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481B7B" w14:paraId="0F4F112D" w14:textId="77777777" w:rsidTr="001A5567">
        <w:trPr>
          <w:cantSplit/>
        </w:trPr>
        <w:tc>
          <w:tcPr>
            <w:tcW w:w="2382" w:type="dxa"/>
          </w:tcPr>
          <w:p w14:paraId="419912F8" w14:textId="77777777" w:rsidR="00481B7B" w:rsidRPr="00772ED4" w:rsidRDefault="00481B7B" w:rsidP="005553D8">
            <w:pPr>
              <w:pStyle w:val="FieldContent"/>
            </w:pPr>
            <w:r w:rsidRPr="00772ED4">
              <w:t>Court title</w:t>
            </w:r>
          </w:p>
        </w:tc>
        <w:tc>
          <w:tcPr>
            <w:tcW w:w="5330" w:type="dxa"/>
          </w:tcPr>
          <w:p w14:paraId="28797A4E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5755BD61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1CF26C1F" w14:textId="77777777" w:rsidTr="001A5567">
        <w:trPr>
          <w:cantSplit/>
        </w:trPr>
        <w:tc>
          <w:tcPr>
            <w:tcW w:w="2382" w:type="dxa"/>
          </w:tcPr>
          <w:p w14:paraId="6752A424" w14:textId="77777777" w:rsidR="00481B7B" w:rsidRPr="00772ED4" w:rsidRDefault="00481B7B" w:rsidP="005553D8">
            <w:pPr>
              <w:pStyle w:val="FieldContent"/>
            </w:pPr>
            <w:r w:rsidRPr="00772ED4">
              <w:t>Court case number</w:t>
            </w:r>
          </w:p>
        </w:tc>
        <w:tc>
          <w:tcPr>
            <w:tcW w:w="5330" w:type="dxa"/>
          </w:tcPr>
          <w:p w14:paraId="686FED24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28E965C8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58934741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2A9929" w14:textId="77777777" w:rsidR="00481B7B" w:rsidRPr="00772ED4" w:rsidRDefault="00481B7B" w:rsidP="005553D8">
            <w:pPr>
              <w:pStyle w:val="FieldContent"/>
            </w:pPr>
            <w:r w:rsidRPr="00772ED4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4280B4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5045D2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28718E60" w14:textId="77777777" w:rsidTr="001A5567">
        <w:trPr>
          <w:cantSplit/>
        </w:trPr>
        <w:tc>
          <w:tcPr>
            <w:tcW w:w="2382" w:type="dxa"/>
          </w:tcPr>
          <w:p w14:paraId="25216AC5" w14:textId="77777777" w:rsidR="00481B7B" w:rsidRPr="00772ED4" w:rsidRDefault="00481B7B" w:rsidP="005553D8">
            <w:pPr>
              <w:pStyle w:val="FieldContent"/>
            </w:pPr>
            <w:r w:rsidRPr="00772ED4">
              <w:t>Former registered names</w:t>
            </w:r>
          </w:p>
        </w:tc>
        <w:tc>
          <w:tcPr>
            <w:tcW w:w="5330" w:type="dxa"/>
          </w:tcPr>
          <w:p w14:paraId="0E09DF76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2BCE67D1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481B7B" w14:paraId="0CDB0764" w14:textId="77777777" w:rsidTr="001A556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276FBD5C" w14:textId="77777777" w:rsidR="00481B7B" w:rsidRPr="00772ED4" w:rsidRDefault="00481B7B" w:rsidP="005553D8">
            <w:pPr>
              <w:pStyle w:val="FieldContent"/>
            </w:pPr>
            <w:r w:rsidRPr="00772ED4">
              <w:t>Trading names or styles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14:paraId="04C04D04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14:paraId="605736B7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481B7B" w14:paraId="322F6C56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</w:tcPr>
          <w:p w14:paraId="49B732F0" w14:textId="77777777" w:rsidR="00481B7B" w:rsidRPr="00772ED4" w:rsidRDefault="00481B7B" w:rsidP="005553D8">
            <w:pPr>
              <w:pStyle w:val="FieldContent"/>
            </w:pPr>
            <w:r w:rsidRPr="00772ED4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1429F017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27EC6019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0CAFA562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</w:tcBorders>
          </w:tcPr>
          <w:p w14:paraId="605BDD22" w14:textId="77777777" w:rsidR="00481B7B" w:rsidRPr="00772ED4" w:rsidRDefault="00481B7B" w:rsidP="005553D8">
            <w:pPr>
              <w:pStyle w:val="FieldContent"/>
            </w:pPr>
            <w:r w:rsidRPr="00772ED4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14:paraId="3F3F3C8A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78025624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304E7304" w14:textId="77777777" w:rsidTr="001A5567">
        <w:trPr>
          <w:cantSplit/>
        </w:trPr>
        <w:tc>
          <w:tcPr>
            <w:tcW w:w="2382" w:type="dxa"/>
          </w:tcPr>
          <w:p w14:paraId="49684F48" w14:textId="77777777" w:rsidR="00481B7B" w:rsidRPr="00772ED4" w:rsidRDefault="00481B7B" w:rsidP="005553D8">
            <w:pPr>
              <w:pStyle w:val="FieldContent"/>
            </w:pPr>
            <w:r w:rsidRPr="00772ED4">
              <w:t>Principal trading address</w:t>
            </w:r>
          </w:p>
        </w:tc>
        <w:tc>
          <w:tcPr>
            <w:tcW w:w="5330" w:type="dxa"/>
          </w:tcPr>
          <w:p w14:paraId="41B65D37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0C22DB94" w14:textId="77777777" w:rsidR="00481B7B" w:rsidRDefault="00481B7B" w:rsidP="00F20C1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0B8603F9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right w:val="single" w:sz="4" w:space="0" w:color="808080"/>
            </w:tcBorders>
          </w:tcPr>
          <w:p w14:paraId="4C9F2769" w14:textId="77777777" w:rsidR="00481B7B" w:rsidRPr="00772ED4" w:rsidRDefault="00481B7B" w:rsidP="005553D8">
            <w:pPr>
              <w:pStyle w:val="FieldContent"/>
            </w:pPr>
            <w:r w:rsidRPr="00772ED4"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right w:val="single" w:sz="4" w:space="0" w:color="808080"/>
            </w:tcBorders>
          </w:tcPr>
          <w:p w14:paraId="10B7C183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74877450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0B0EE1F1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5311F1" w14:textId="77777777" w:rsidR="00664C1E" w:rsidRPr="00772ED4" w:rsidRDefault="00664C1E" w:rsidP="005553D8">
            <w:pPr>
              <w:pStyle w:val="FieldContent"/>
            </w:pPr>
            <w:r w:rsidRPr="00772ED4"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42404" w14:textId="77777777" w:rsidR="00664C1E" w:rsidRPr="005D3063" w:rsidRDefault="00A64274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6B4682A5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7038153C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E808A" w14:textId="77777777" w:rsidR="00664C1E" w:rsidRPr="00772ED4" w:rsidRDefault="00664C1E" w:rsidP="005553D8">
            <w:pPr>
              <w:pStyle w:val="FieldContent"/>
            </w:pPr>
            <w:r w:rsidRPr="00772ED4"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960B7E" w14:textId="77777777" w:rsidR="00664C1E" w:rsidRPr="005D3063" w:rsidRDefault="00A64274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143C70E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2A66D0B7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93A4FF" w14:textId="77777777" w:rsidR="00664C1E" w:rsidRPr="00772ED4" w:rsidRDefault="00664C1E" w:rsidP="005553D8">
            <w:pPr>
              <w:pStyle w:val="FieldContent"/>
            </w:pPr>
            <w:r w:rsidRPr="00772ED4"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2D8A66" w14:textId="77777777" w:rsidR="00664C1E" w:rsidRPr="005D3063" w:rsidRDefault="00664C1E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F235B00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7E180268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1BB6C" w14:textId="77777777" w:rsidR="00664C1E" w:rsidRPr="00772ED4" w:rsidRDefault="00664C1E" w:rsidP="005553D8">
            <w:pPr>
              <w:pStyle w:val="FieldContent"/>
            </w:pPr>
            <w:r w:rsidRPr="00772ED4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5FE7E3" w14:textId="77777777" w:rsidR="00664C1E" w:rsidRPr="005D3063" w:rsidRDefault="009A1715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Email -,  Telephone -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674FDE82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4421709C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7A21402C" w14:textId="77777777" w:rsidR="00664C1E" w:rsidRPr="00772ED4" w:rsidRDefault="00664C1E" w:rsidP="005553D8">
            <w:pPr>
              <w:pStyle w:val="FieldContent"/>
            </w:pPr>
            <w:r w:rsidRPr="00772ED4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68A7C381" w14:textId="77777777" w:rsidR="00664C1E" w:rsidRPr="005D3063" w:rsidRDefault="00664C1E" w:rsidP="005553D8">
            <w:pPr>
              <w:pStyle w:val="FieldContent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12" w:space="0" w:color="auto"/>
            </w:tcBorders>
          </w:tcPr>
          <w:p w14:paraId="07041EE2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1C830EA3" w14:textId="77777777" w:rsidTr="0041539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51E9E677" w14:textId="77777777" w:rsidR="00664C1E" w:rsidRPr="00772ED4" w:rsidRDefault="00664C1E" w:rsidP="005553D8">
            <w:pPr>
              <w:pStyle w:val="FieldContent"/>
            </w:pPr>
            <w:r w:rsidRPr="00772ED4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bottom w:val="single" w:sz="12" w:space="0" w:color="auto"/>
            </w:tcBorders>
          </w:tcPr>
          <w:p w14:paraId="153B3C40" w14:textId="77777777" w:rsidR="00664C1E" w:rsidRPr="005D3063" w:rsidRDefault="00664C1E" w:rsidP="002D65B6">
            <w:pPr>
              <w:pStyle w:val="FieldContent"/>
              <w:jc w:val="both"/>
              <w:rPr>
                <w:sz w:val="15"/>
                <w:szCs w:val="15"/>
              </w:rPr>
            </w:pPr>
            <w:r w:rsidRPr="005D3063">
              <w:rPr>
                <w:sz w:val="15"/>
                <w:szCs w:val="15"/>
              </w:rPr>
              <w:t>NOTICE IS HEREBY GIVEN pursuant to Rule 7.59 of the Insolvency (England &amp; Wales) Rules 2016 that {</w:t>
            </w:r>
            <w:proofErr w:type="spellStart"/>
            <w:r w:rsidRPr="005D3063">
              <w:rPr>
                <w:sz w:val="15"/>
                <w:szCs w:val="15"/>
              </w:rPr>
              <w:t>IpNamesOnly</w:t>
            </w:r>
            <w:proofErr w:type="spellEnd"/>
            <w:r w:rsidRPr="005D3063">
              <w:rPr>
                <w:sz w:val="15"/>
                <w:szCs w:val="15"/>
              </w:rPr>
              <w:t>} {</w:t>
            </w:r>
            <w:proofErr w:type="spellStart"/>
            <w:r w:rsidRPr="005D3063">
              <w:rPr>
                <w:sz w:val="15"/>
                <w:szCs w:val="15"/>
              </w:rPr>
              <w:t>WasOrWere</w:t>
            </w:r>
            <w:proofErr w:type="spellEnd"/>
            <w:r w:rsidRPr="005D3063">
              <w:rPr>
                <w:sz w:val="15"/>
                <w:szCs w:val="15"/>
              </w:rPr>
              <w:t>} appointed {</w:t>
            </w:r>
            <w:proofErr w:type="spellStart"/>
            <w:r w:rsidRPr="005D3063">
              <w:rPr>
                <w:sz w:val="15"/>
                <w:szCs w:val="15"/>
              </w:rPr>
              <w:t>LiquidatorWording</w:t>
            </w:r>
            <w:proofErr w:type="spellEnd"/>
            <w:r w:rsidRPr="005D3063">
              <w:rPr>
                <w:sz w:val="15"/>
                <w:szCs w:val="15"/>
              </w:rPr>
              <w:t xml:space="preserve">} of the above named company on </w:t>
            </w:r>
            <w:r w:rsidR="002D65B6">
              <w:rPr>
                <w:sz w:val="15"/>
                <w:szCs w:val="15"/>
              </w:rPr>
              <w:t>{</w:t>
            </w:r>
            <w:proofErr w:type="spellStart"/>
            <w:r w:rsidR="002D65B6">
              <w:rPr>
                <w:sz w:val="15"/>
                <w:szCs w:val="15"/>
              </w:rPr>
              <w:t>Date_of_Appointment</w:t>
            </w:r>
            <w:proofErr w:type="spellEnd"/>
            <w:r w:rsidR="001360DA" w:rsidRPr="005D3063">
              <w:rPr>
                <w:sz w:val="15"/>
                <w:szCs w:val="15"/>
              </w:rPr>
              <w:t>}</w:t>
            </w:r>
          </w:p>
        </w:tc>
      </w:tr>
      <w:tr w:rsidR="00664C1E" w:rsidRPr="00666A36" w14:paraId="16F6C733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6AD53D35" w14:textId="77777777" w:rsidR="00664C1E" w:rsidRPr="00772ED4" w:rsidRDefault="00664C1E" w:rsidP="005553D8">
            <w:pPr>
              <w:pStyle w:val="FieldContent"/>
            </w:pPr>
            <w:r w:rsidRPr="00772ED4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119A0AB9" w14:textId="77777777" w:rsidR="002D65B6" w:rsidRDefault="002D65B6" w:rsidP="002D65B6">
            <w:pPr>
              <w:pStyle w:val="FieldContent"/>
            </w:pPr>
            <w:r>
              <w:t>The London Gazette</w:t>
            </w:r>
          </w:p>
          <w:p w14:paraId="5D9A2768" w14:textId="77777777" w:rsidR="00664C1E" w:rsidRPr="00671C21" w:rsidRDefault="002D65B6" w:rsidP="002D65B6">
            <w:pPr>
              <w:pStyle w:val="FieldContent"/>
            </w:pPr>
            <w:r>
              <w:t>(if additional publicity required give details here)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6B691" w14:textId="77777777" w:rsidR="00664C1E" w:rsidRPr="00AB0E44" w:rsidRDefault="00664C1E" w:rsidP="005553D8">
            <w:pPr>
              <w:pStyle w:val="FieldContent"/>
            </w:pPr>
          </w:p>
        </w:tc>
      </w:tr>
    </w:tbl>
    <w:p w14:paraId="1444A002" w14:textId="77777777" w:rsidR="00983AE6" w:rsidRDefault="00983AE6"/>
    <w:p w14:paraId="27BB3436" w14:textId="77777777" w:rsidR="00FF0C1B" w:rsidRDefault="00FF0C1B" w:rsidP="00A8101E">
      <w:pPr>
        <w:pStyle w:val="Tablesmalltext"/>
      </w:pPr>
    </w:p>
    <w:sectPr w:rsidR="00FF0C1B" w:rsidSect="00664C1E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1991" w14:textId="77777777" w:rsidR="00F85730" w:rsidRDefault="00F85730" w:rsidP="0043460B">
      <w:r>
        <w:separator/>
      </w:r>
    </w:p>
  </w:endnote>
  <w:endnote w:type="continuationSeparator" w:id="0">
    <w:p w14:paraId="67D1992D" w14:textId="77777777" w:rsidR="00F85730" w:rsidRDefault="00F85730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360DA" w:rsidRPr="00377663" w14:paraId="43E3D78A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928CFF7" w14:textId="77777777" w:rsidR="003D62F2" w:rsidRPr="002B1927" w:rsidRDefault="003D62F2" w:rsidP="003D62F2">
          <w:pPr>
            <w:pStyle w:val="FtrContact"/>
            <w:rPr>
              <w:sz w:val="20"/>
              <w:szCs w:val="20"/>
            </w:rPr>
          </w:pPr>
          <w:r w:rsidRPr="003D62F2">
            <w:rPr>
              <w:b/>
            </w:rPr>
            <w:t>E-mail</w:t>
          </w:r>
          <w:r>
            <w:t xml:space="preserve"> to </w:t>
          </w:r>
          <w:r w:rsidRPr="002B1927">
            <w:rPr>
              <w:b/>
              <w:sz w:val="20"/>
              <w:szCs w:val="20"/>
            </w:rPr>
            <w:t>statads@</w:t>
          </w:r>
          <w:r w:rsidR="002B1927" w:rsidRPr="002B1927">
            <w:rPr>
              <w:b/>
              <w:sz w:val="20"/>
              <w:szCs w:val="20"/>
            </w:rPr>
            <w:t>epe-reynell</w:t>
          </w:r>
          <w:r w:rsidRPr="002B1927">
            <w:rPr>
              <w:b/>
              <w:sz w:val="20"/>
              <w:szCs w:val="20"/>
            </w:rPr>
            <w:t>.co.uk</w:t>
          </w:r>
        </w:p>
        <w:p w14:paraId="2DBF2BB2" w14:textId="77777777" w:rsidR="001360DA" w:rsidRPr="00521F4D" w:rsidRDefault="003D62F2" w:rsidP="003D62F2">
          <w:pPr>
            <w:pStyle w:val="FtrContact"/>
          </w:pPr>
          <w:r>
            <w:t xml:space="preserve">or </w:t>
          </w:r>
          <w:r w:rsidRPr="003D62F2">
            <w:rPr>
              <w:b/>
            </w:rPr>
            <w:t>Fax</w:t>
          </w:r>
          <w:r>
            <w:t xml:space="preserve"> to 020 8501 9739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B4B1037" w14:textId="77777777" w:rsidR="00D02EDC" w:rsidRDefault="00D02EDC" w:rsidP="00D02EDC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186071BF" w14:textId="77777777" w:rsidR="001360DA" w:rsidRPr="0000297B" w:rsidRDefault="002D65B6" w:rsidP="002D65B6">
          <w:pPr>
            <w:pStyle w:val="FtrContact"/>
          </w:pPr>
          <w:proofErr w:type="gramStart"/>
          <w:r>
            <w:t>Tel  020</w:t>
          </w:r>
          <w:proofErr w:type="gramEnd"/>
          <w:r>
            <w:t xml:space="preserve"> 8501 9730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6F86FBF" w14:textId="77777777" w:rsidR="001360DA" w:rsidRPr="00AF25BA" w:rsidRDefault="00862BC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0E25A8F3" wp14:editId="55CF394F">
                <wp:extent cx="1881963" cy="342987"/>
                <wp:effectExtent l="0" t="0" r="4445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330" cy="353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60DA" w:rsidRPr="00AE5541" w14:paraId="3EF81593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16D0AB37" w14:textId="77777777" w:rsidR="001360DA" w:rsidRPr="00FF0C1B" w:rsidRDefault="001360DA" w:rsidP="0000297B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5E452DE7" w14:textId="77777777" w:rsidR="001360DA" w:rsidRPr="005151CF" w:rsidRDefault="001360DA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1EFED75A" w14:textId="77777777" w:rsidR="001360DA" w:rsidRPr="005151CF" w:rsidRDefault="001360DA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19868C5" w14:textId="77777777" w:rsidR="001360DA" w:rsidRPr="00521F4D" w:rsidRDefault="00862BCD" w:rsidP="00862BC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</w:t>
          </w:r>
          <w:r w:rsidR="001360DA">
            <w:rPr>
              <w:b/>
            </w:rPr>
            <w:t>ww</w:t>
          </w:r>
          <w:r>
            <w:rPr>
              <w:b/>
            </w:rPr>
            <w:t>.epe-</w:t>
          </w:r>
          <w:r w:rsidR="001360DA">
            <w:rPr>
              <w:b/>
            </w:rPr>
            <w:t>reynell.co.uk</w:t>
          </w:r>
        </w:p>
      </w:tc>
    </w:tr>
  </w:tbl>
  <w:p w14:paraId="4E60713B" w14:textId="77777777" w:rsidR="001360DA" w:rsidRPr="00B43663" w:rsidRDefault="001360DA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BFFD" w14:textId="77777777" w:rsidR="00F85730" w:rsidRDefault="00F85730" w:rsidP="0043460B">
      <w:r>
        <w:separator/>
      </w:r>
    </w:p>
  </w:footnote>
  <w:footnote w:type="continuationSeparator" w:id="0">
    <w:p w14:paraId="47A60F44" w14:textId="77777777" w:rsidR="00F85730" w:rsidRDefault="00F85730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1360DA" w14:paraId="19C560D0" w14:textId="77777777" w:rsidTr="00634503">
      <w:trPr>
        <w:cantSplit/>
        <w:trHeight w:hRule="exact" w:val="964"/>
      </w:trPr>
      <w:tc>
        <w:tcPr>
          <w:tcW w:w="7712" w:type="dxa"/>
          <w:tcBorders>
            <w:bottom w:val="single" w:sz="4" w:space="0" w:color="000000"/>
          </w:tcBorders>
        </w:tcPr>
        <w:p w14:paraId="6625A693" w14:textId="77777777" w:rsidR="00BE0BAA" w:rsidRPr="00BE0BAA" w:rsidRDefault="00BE0BAA" w:rsidP="00BE0BAA">
          <w:pPr>
            <w:pStyle w:val="HdrNoticeTitle"/>
            <w:rPr>
              <w:sz w:val="18"/>
              <w:szCs w:val="18"/>
            </w:rPr>
          </w:pPr>
          <w:r w:rsidRPr="00BE0BAA">
            <w:rPr>
              <w:sz w:val="18"/>
              <w:szCs w:val="18"/>
            </w:rPr>
            <w:t>Compulsory Liquidation</w:t>
          </w:r>
        </w:p>
        <w:p w14:paraId="4D744A37" w14:textId="77777777" w:rsidR="001360DA" w:rsidRPr="00816355" w:rsidRDefault="00BE0BAA" w:rsidP="00BE0BAA">
          <w:pPr>
            <w:pStyle w:val="HdrNoticeTitle"/>
          </w:pPr>
          <w:r>
            <w:t>Notice of Appointment of Liquidator</w:t>
          </w:r>
        </w:p>
      </w:tc>
      <w:tc>
        <w:tcPr>
          <w:tcW w:w="2551" w:type="dxa"/>
        </w:tcPr>
        <w:p w14:paraId="015000A4" w14:textId="77777777" w:rsidR="001360DA" w:rsidRDefault="00C93197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1360DA">
            <w:rPr>
              <w:sz w:val="18"/>
              <w:szCs w:val="18"/>
            </w:rPr>
            <w:t xml:space="preserve"> </w:t>
          </w:r>
          <w:r w:rsidR="001360DA" w:rsidRPr="00A6100B">
            <w:rPr>
              <w:sz w:val="18"/>
              <w:szCs w:val="18"/>
            </w:rPr>
            <w:t xml:space="preserve">FORM   </w:t>
          </w:r>
          <w:r w:rsidR="002D65B6" w:rsidRPr="002D65B6">
            <w:t>LU1</w:t>
          </w:r>
        </w:p>
        <w:p w14:paraId="75355330" w14:textId="77777777" w:rsidR="001360DA" w:rsidRPr="00A55EBE" w:rsidRDefault="001360DA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1360DA" w14:paraId="014DF012" w14:textId="77777777" w:rsidTr="00634503">
      <w:tc>
        <w:tcPr>
          <w:tcW w:w="7712" w:type="dxa"/>
          <w:tcBorders>
            <w:top w:val="single" w:sz="4" w:space="0" w:color="000000"/>
          </w:tcBorders>
        </w:tcPr>
        <w:p w14:paraId="441FBAB1" w14:textId="77777777" w:rsidR="001360DA" w:rsidRPr="00803810" w:rsidRDefault="001360DA" w:rsidP="002901CA">
          <w:pPr>
            <w:pStyle w:val="HdrLgNotes"/>
            <w:spacing w:line="240" w:lineRule="auto"/>
            <w:rPr>
              <w:b w:val="0"/>
            </w:rPr>
          </w:pPr>
          <w:r>
            <w:rPr>
              <w:b w:val="0"/>
            </w:rPr>
            <w:t>Rule 7.5</w:t>
          </w:r>
          <w:r w:rsidRPr="002901CA">
            <w:rPr>
              <w:b w:val="0"/>
            </w:rPr>
            <w:t>9 of the Insolvency (England &amp; Wales) Rules 2016</w:t>
          </w:r>
        </w:p>
      </w:tc>
      <w:tc>
        <w:tcPr>
          <w:tcW w:w="2551" w:type="dxa"/>
          <w:vAlign w:val="bottom"/>
        </w:tcPr>
        <w:p w14:paraId="1049FBCF" w14:textId="77777777" w:rsidR="001360DA" w:rsidRPr="00882D94" w:rsidRDefault="001360DA" w:rsidP="00634503">
          <w:pPr>
            <w:pStyle w:val="HdrSmlNotes"/>
            <w:rPr>
              <w:b/>
            </w:rPr>
          </w:pPr>
          <w:r>
            <w:rPr>
              <w:b/>
            </w:rPr>
            <w:t>Gazette Notice Code: 2454</w:t>
          </w:r>
        </w:p>
      </w:tc>
    </w:tr>
  </w:tbl>
  <w:p w14:paraId="25FF9B09" w14:textId="77777777" w:rsidR="001360DA" w:rsidRDefault="001360DA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42"/>
    <w:rsid w:val="0000297B"/>
    <w:rsid w:val="0001193B"/>
    <w:rsid w:val="00016C1C"/>
    <w:rsid w:val="00036882"/>
    <w:rsid w:val="00037B39"/>
    <w:rsid w:val="00046B52"/>
    <w:rsid w:val="000549CC"/>
    <w:rsid w:val="000571E4"/>
    <w:rsid w:val="00060AFF"/>
    <w:rsid w:val="000709FB"/>
    <w:rsid w:val="00093091"/>
    <w:rsid w:val="000A195A"/>
    <w:rsid w:val="000A53BD"/>
    <w:rsid w:val="000B3303"/>
    <w:rsid w:val="000D68F7"/>
    <w:rsid w:val="000D71DF"/>
    <w:rsid w:val="000D7A86"/>
    <w:rsid w:val="000E2C3B"/>
    <w:rsid w:val="000F19D4"/>
    <w:rsid w:val="000F7B4C"/>
    <w:rsid w:val="001043B2"/>
    <w:rsid w:val="0010478C"/>
    <w:rsid w:val="00112B1B"/>
    <w:rsid w:val="001360DA"/>
    <w:rsid w:val="00153E96"/>
    <w:rsid w:val="00154FAB"/>
    <w:rsid w:val="00162384"/>
    <w:rsid w:val="0017656D"/>
    <w:rsid w:val="00191188"/>
    <w:rsid w:val="001949BF"/>
    <w:rsid w:val="0019586B"/>
    <w:rsid w:val="00196872"/>
    <w:rsid w:val="001A5567"/>
    <w:rsid w:val="001C187F"/>
    <w:rsid w:val="001D6EE2"/>
    <w:rsid w:val="001E0B84"/>
    <w:rsid w:val="001E10D9"/>
    <w:rsid w:val="001E17A4"/>
    <w:rsid w:val="001E587D"/>
    <w:rsid w:val="001E5F18"/>
    <w:rsid w:val="00210B4D"/>
    <w:rsid w:val="002110DB"/>
    <w:rsid w:val="00225AC8"/>
    <w:rsid w:val="00242E09"/>
    <w:rsid w:val="00251D19"/>
    <w:rsid w:val="00256A6E"/>
    <w:rsid w:val="002575EF"/>
    <w:rsid w:val="0026260B"/>
    <w:rsid w:val="002660AE"/>
    <w:rsid w:val="002749C6"/>
    <w:rsid w:val="00275AF1"/>
    <w:rsid w:val="00285EF8"/>
    <w:rsid w:val="002901CA"/>
    <w:rsid w:val="0029554E"/>
    <w:rsid w:val="002A0A3C"/>
    <w:rsid w:val="002B1927"/>
    <w:rsid w:val="002B44B7"/>
    <w:rsid w:val="002B6AA8"/>
    <w:rsid w:val="002C3644"/>
    <w:rsid w:val="002D2C03"/>
    <w:rsid w:val="002D31F5"/>
    <w:rsid w:val="002D65B6"/>
    <w:rsid w:val="002E0D2E"/>
    <w:rsid w:val="002F187F"/>
    <w:rsid w:val="002F3EA8"/>
    <w:rsid w:val="003131B3"/>
    <w:rsid w:val="003351E7"/>
    <w:rsid w:val="00336064"/>
    <w:rsid w:val="00345D18"/>
    <w:rsid w:val="00355033"/>
    <w:rsid w:val="00360227"/>
    <w:rsid w:val="00372D1E"/>
    <w:rsid w:val="00374358"/>
    <w:rsid w:val="00376BDE"/>
    <w:rsid w:val="00377663"/>
    <w:rsid w:val="003918FA"/>
    <w:rsid w:val="003A1C13"/>
    <w:rsid w:val="003A29EC"/>
    <w:rsid w:val="003C09E4"/>
    <w:rsid w:val="003D58A3"/>
    <w:rsid w:val="003D62F2"/>
    <w:rsid w:val="003D6832"/>
    <w:rsid w:val="003D766D"/>
    <w:rsid w:val="00404364"/>
    <w:rsid w:val="004079F7"/>
    <w:rsid w:val="004132ED"/>
    <w:rsid w:val="00415398"/>
    <w:rsid w:val="00420565"/>
    <w:rsid w:val="00431544"/>
    <w:rsid w:val="00432464"/>
    <w:rsid w:val="0043460B"/>
    <w:rsid w:val="0043482A"/>
    <w:rsid w:val="00450704"/>
    <w:rsid w:val="00452D48"/>
    <w:rsid w:val="00452F07"/>
    <w:rsid w:val="00463D28"/>
    <w:rsid w:val="00481B7B"/>
    <w:rsid w:val="0048242E"/>
    <w:rsid w:val="00493D0E"/>
    <w:rsid w:val="004967F8"/>
    <w:rsid w:val="004A6722"/>
    <w:rsid w:val="004B0367"/>
    <w:rsid w:val="004D45E8"/>
    <w:rsid w:val="004E2551"/>
    <w:rsid w:val="004F0DAA"/>
    <w:rsid w:val="005042F4"/>
    <w:rsid w:val="00512746"/>
    <w:rsid w:val="005151CF"/>
    <w:rsid w:val="00521F4D"/>
    <w:rsid w:val="005262AB"/>
    <w:rsid w:val="00535CB7"/>
    <w:rsid w:val="005515D6"/>
    <w:rsid w:val="005529C4"/>
    <w:rsid w:val="005553D8"/>
    <w:rsid w:val="00555453"/>
    <w:rsid w:val="005627D5"/>
    <w:rsid w:val="00566EDC"/>
    <w:rsid w:val="00567DDA"/>
    <w:rsid w:val="005805C4"/>
    <w:rsid w:val="00582A42"/>
    <w:rsid w:val="00587EB1"/>
    <w:rsid w:val="005916E9"/>
    <w:rsid w:val="005A60C5"/>
    <w:rsid w:val="005C01C9"/>
    <w:rsid w:val="005D02FD"/>
    <w:rsid w:val="005D3063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503"/>
    <w:rsid w:val="00640EFA"/>
    <w:rsid w:val="00656D8A"/>
    <w:rsid w:val="0066472D"/>
    <w:rsid w:val="00664C1E"/>
    <w:rsid w:val="00666A36"/>
    <w:rsid w:val="00670478"/>
    <w:rsid w:val="00671C21"/>
    <w:rsid w:val="00673A62"/>
    <w:rsid w:val="0068067D"/>
    <w:rsid w:val="0068205E"/>
    <w:rsid w:val="00682B21"/>
    <w:rsid w:val="006872FF"/>
    <w:rsid w:val="006A2130"/>
    <w:rsid w:val="006D2B59"/>
    <w:rsid w:val="006E0C26"/>
    <w:rsid w:val="006E0EAD"/>
    <w:rsid w:val="006E37ED"/>
    <w:rsid w:val="006E45E0"/>
    <w:rsid w:val="006E723E"/>
    <w:rsid w:val="006F6115"/>
    <w:rsid w:val="006F6AAC"/>
    <w:rsid w:val="00701C9F"/>
    <w:rsid w:val="00703F9E"/>
    <w:rsid w:val="007100C0"/>
    <w:rsid w:val="00727516"/>
    <w:rsid w:val="0075426B"/>
    <w:rsid w:val="00755020"/>
    <w:rsid w:val="00760314"/>
    <w:rsid w:val="00772ED4"/>
    <w:rsid w:val="00783819"/>
    <w:rsid w:val="00785254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22A"/>
    <w:rsid w:val="007F3368"/>
    <w:rsid w:val="008015DB"/>
    <w:rsid w:val="00801953"/>
    <w:rsid w:val="00803810"/>
    <w:rsid w:val="00813828"/>
    <w:rsid w:val="00816355"/>
    <w:rsid w:val="00820D5B"/>
    <w:rsid w:val="00825F57"/>
    <w:rsid w:val="008467C6"/>
    <w:rsid w:val="00847914"/>
    <w:rsid w:val="00850065"/>
    <w:rsid w:val="00850B8B"/>
    <w:rsid w:val="00851B3C"/>
    <w:rsid w:val="00862BCD"/>
    <w:rsid w:val="008663F2"/>
    <w:rsid w:val="00867290"/>
    <w:rsid w:val="008746FC"/>
    <w:rsid w:val="00882D94"/>
    <w:rsid w:val="008938B9"/>
    <w:rsid w:val="008942D2"/>
    <w:rsid w:val="0089609F"/>
    <w:rsid w:val="008968DE"/>
    <w:rsid w:val="008A05C1"/>
    <w:rsid w:val="008A0DF4"/>
    <w:rsid w:val="008A49AF"/>
    <w:rsid w:val="008A6FDB"/>
    <w:rsid w:val="008B0237"/>
    <w:rsid w:val="008D048E"/>
    <w:rsid w:val="008E11E5"/>
    <w:rsid w:val="00907DF6"/>
    <w:rsid w:val="00937C41"/>
    <w:rsid w:val="0094288E"/>
    <w:rsid w:val="009433CF"/>
    <w:rsid w:val="009453AC"/>
    <w:rsid w:val="00946686"/>
    <w:rsid w:val="00961AE6"/>
    <w:rsid w:val="00961F28"/>
    <w:rsid w:val="00965A23"/>
    <w:rsid w:val="00967FA1"/>
    <w:rsid w:val="00971B6F"/>
    <w:rsid w:val="00973E0A"/>
    <w:rsid w:val="00983AE6"/>
    <w:rsid w:val="00993943"/>
    <w:rsid w:val="009A0F21"/>
    <w:rsid w:val="009A1715"/>
    <w:rsid w:val="009A23BA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035F"/>
    <w:rsid w:val="00A16BD1"/>
    <w:rsid w:val="00A22717"/>
    <w:rsid w:val="00A235E9"/>
    <w:rsid w:val="00A407AC"/>
    <w:rsid w:val="00A42501"/>
    <w:rsid w:val="00A55EBE"/>
    <w:rsid w:val="00A6100B"/>
    <w:rsid w:val="00A64274"/>
    <w:rsid w:val="00A751D8"/>
    <w:rsid w:val="00A8101E"/>
    <w:rsid w:val="00A90699"/>
    <w:rsid w:val="00A91459"/>
    <w:rsid w:val="00A92226"/>
    <w:rsid w:val="00A92E28"/>
    <w:rsid w:val="00AA02AA"/>
    <w:rsid w:val="00AA640E"/>
    <w:rsid w:val="00AB0E44"/>
    <w:rsid w:val="00AB1821"/>
    <w:rsid w:val="00AB18FF"/>
    <w:rsid w:val="00AC002E"/>
    <w:rsid w:val="00AC62D5"/>
    <w:rsid w:val="00AC7691"/>
    <w:rsid w:val="00AD2EBA"/>
    <w:rsid w:val="00AD6769"/>
    <w:rsid w:val="00AD7665"/>
    <w:rsid w:val="00AE1C98"/>
    <w:rsid w:val="00AE40FC"/>
    <w:rsid w:val="00AE5541"/>
    <w:rsid w:val="00AF25BA"/>
    <w:rsid w:val="00AF74F6"/>
    <w:rsid w:val="00B04652"/>
    <w:rsid w:val="00B14196"/>
    <w:rsid w:val="00B24864"/>
    <w:rsid w:val="00B24C22"/>
    <w:rsid w:val="00B354B7"/>
    <w:rsid w:val="00B42AE4"/>
    <w:rsid w:val="00B434EC"/>
    <w:rsid w:val="00B43663"/>
    <w:rsid w:val="00B44677"/>
    <w:rsid w:val="00B4649E"/>
    <w:rsid w:val="00B66939"/>
    <w:rsid w:val="00B95AD4"/>
    <w:rsid w:val="00BA4EA8"/>
    <w:rsid w:val="00BB377E"/>
    <w:rsid w:val="00BB5167"/>
    <w:rsid w:val="00BC4244"/>
    <w:rsid w:val="00BD4A88"/>
    <w:rsid w:val="00BD5108"/>
    <w:rsid w:val="00BE0BAA"/>
    <w:rsid w:val="00BF10A1"/>
    <w:rsid w:val="00BF620C"/>
    <w:rsid w:val="00C035E4"/>
    <w:rsid w:val="00C27AE3"/>
    <w:rsid w:val="00C30BD1"/>
    <w:rsid w:val="00C4768C"/>
    <w:rsid w:val="00C63C47"/>
    <w:rsid w:val="00C7066C"/>
    <w:rsid w:val="00C72FC8"/>
    <w:rsid w:val="00C747DC"/>
    <w:rsid w:val="00C75249"/>
    <w:rsid w:val="00C7657A"/>
    <w:rsid w:val="00C85AFA"/>
    <w:rsid w:val="00C93197"/>
    <w:rsid w:val="00CB1CBA"/>
    <w:rsid w:val="00CB21C9"/>
    <w:rsid w:val="00CB443D"/>
    <w:rsid w:val="00CD0977"/>
    <w:rsid w:val="00CD2110"/>
    <w:rsid w:val="00CD4641"/>
    <w:rsid w:val="00CD4A37"/>
    <w:rsid w:val="00CF59DD"/>
    <w:rsid w:val="00D01787"/>
    <w:rsid w:val="00D02E15"/>
    <w:rsid w:val="00D02EDC"/>
    <w:rsid w:val="00D06A4B"/>
    <w:rsid w:val="00D1505F"/>
    <w:rsid w:val="00D165BD"/>
    <w:rsid w:val="00D172CC"/>
    <w:rsid w:val="00D17F40"/>
    <w:rsid w:val="00D22C35"/>
    <w:rsid w:val="00D237B3"/>
    <w:rsid w:val="00D30B9A"/>
    <w:rsid w:val="00D447CB"/>
    <w:rsid w:val="00D64BDA"/>
    <w:rsid w:val="00D7273D"/>
    <w:rsid w:val="00D741B7"/>
    <w:rsid w:val="00D823DA"/>
    <w:rsid w:val="00D8277E"/>
    <w:rsid w:val="00D905E7"/>
    <w:rsid w:val="00D91B28"/>
    <w:rsid w:val="00D96532"/>
    <w:rsid w:val="00D9683B"/>
    <w:rsid w:val="00DA73E5"/>
    <w:rsid w:val="00DB4E4A"/>
    <w:rsid w:val="00DB62EF"/>
    <w:rsid w:val="00DB7687"/>
    <w:rsid w:val="00DC4806"/>
    <w:rsid w:val="00DE04BC"/>
    <w:rsid w:val="00DE3DCC"/>
    <w:rsid w:val="00DE4DDF"/>
    <w:rsid w:val="00E07577"/>
    <w:rsid w:val="00E229EE"/>
    <w:rsid w:val="00E251D5"/>
    <w:rsid w:val="00E25997"/>
    <w:rsid w:val="00E27DFD"/>
    <w:rsid w:val="00E329F9"/>
    <w:rsid w:val="00E354B0"/>
    <w:rsid w:val="00E40CC3"/>
    <w:rsid w:val="00E42540"/>
    <w:rsid w:val="00E45874"/>
    <w:rsid w:val="00E50542"/>
    <w:rsid w:val="00E50ED5"/>
    <w:rsid w:val="00E5533E"/>
    <w:rsid w:val="00E608AC"/>
    <w:rsid w:val="00E60AC3"/>
    <w:rsid w:val="00E645FC"/>
    <w:rsid w:val="00E66C97"/>
    <w:rsid w:val="00E67588"/>
    <w:rsid w:val="00E77AF3"/>
    <w:rsid w:val="00E95507"/>
    <w:rsid w:val="00E95C43"/>
    <w:rsid w:val="00EB36EA"/>
    <w:rsid w:val="00EC182C"/>
    <w:rsid w:val="00EC1C91"/>
    <w:rsid w:val="00EC20BE"/>
    <w:rsid w:val="00EC40D4"/>
    <w:rsid w:val="00EC46FA"/>
    <w:rsid w:val="00EC6F1F"/>
    <w:rsid w:val="00ED2C28"/>
    <w:rsid w:val="00EE35D6"/>
    <w:rsid w:val="00EF1EA0"/>
    <w:rsid w:val="00F021CE"/>
    <w:rsid w:val="00F07062"/>
    <w:rsid w:val="00F10C7D"/>
    <w:rsid w:val="00F20C1F"/>
    <w:rsid w:val="00F239E4"/>
    <w:rsid w:val="00F26EF3"/>
    <w:rsid w:val="00F32800"/>
    <w:rsid w:val="00F3334F"/>
    <w:rsid w:val="00F339AE"/>
    <w:rsid w:val="00F5130D"/>
    <w:rsid w:val="00F54977"/>
    <w:rsid w:val="00F5525B"/>
    <w:rsid w:val="00F55E36"/>
    <w:rsid w:val="00F67498"/>
    <w:rsid w:val="00F774CE"/>
    <w:rsid w:val="00F85730"/>
    <w:rsid w:val="00F87953"/>
    <w:rsid w:val="00F915B6"/>
    <w:rsid w:val="00F94109"/>
    <w:rsid w:val="00F95511"/>
    <w:rsid w:val="00FA6153"/>
    <w:rsid w:val="00FB34BA"/>
    <w:rsid w:val="00FC3698"/>
    <w:rsid w:val="00FD0C4C"/>
    <w:rsid w:val="00FD11BF"/>
    <w:rsid w:val="00FD3325"/>
    <w:rsid w:val="00FF0C1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221A3E0"/>
  <w15:docId w15:val="{85939D9F-C917-4904-B515-05EC1AD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E1C98"/>
    <w:rPr>
      <w:sz w:val="16"/>
    </w:rPr>
  </w:style>
  <w:style w:type="paragraph" w:styleId="BalloonText">
    <w:name w:val="Balloon Text"/>
    <w:basedOn w:val="Normal"/>
    <w:link w:val="BalloonTextChar"/>
    <w:rsid w:val="00F2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751EE-7BC3-43C0-A29E-33991E06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 by a Meeting of Creditors</vt:lpstr>
    </vt:vector>
  </TitlesOfParts>
  <Manager>John Watson</Manager>
  <Company>TMP Reynell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 by a Meeting of Creditors</dc:title>
  <dc:subject>Rule 4.106A(2), Insolvency Rules 1986 (as amended)</dc:subject>
  <dc:creator>peterrobson</dc:creator>
  <cp:keywords>insolvency statutory advertising form TMP Reynell</cp:keywords>
  <cp:lastModifiedBy>Nibhash Mishra</cp:lastModifiedBy>
  <cp:revision>7</cp:revision>
  <cp:lastPrinted>2010-03-10T19:39:00Z</cp:lastPrinted>
  <dcterms:created xsi:type="dcterms:W3CDTF">2017-10-24T09:41:00Z</dcterms:created>
  <dcterms:modified xsi:type="dcterms:W3CDTF">2022-04-13T09:40:00Z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LU1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CplsLiqApp 2454</vt:lpwstr>
  </property>
</Properties>
</file>